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Уведомления об отсутствии фактов совершения </w:t>
      </w:r>
    </w:p>
    <w:p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в период с 1 января по 31 декабря 2020 года </w:t>
      </w:r>
    </w:p>
    <w:p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>
        <w:rPr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 организаций),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/>
      </w:tblPr>
      <w:tblGrid>
        <w:gridCol w:w="8246"/>
      </w:tblGrid>
      <w:tr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Убинского сельсовета Убинского района Новосибирской области</w:t>
            </w:r>
          </w:p>
        </w:tc>
      </w:tr>
    </w:tbl>
    <w:p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(название сельсовета и муниципального района Новосибирской области)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 xml:space="preserve"> ,</w:t>
      </w:r>
      <w:bookmarkStart w:id="0" w:name="_GoBack"/>
      <w:bookmarkEnd w:id="0"/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основе </w:t>
      </w:r>
      <w:r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>
        <w:tc>
          <w:tcPr>
            <w:tcW w:w="567" w:type="dxa"/>
          </w:tcPr>
          <w:p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>
        <w:tc>
          <w:tcPr>
            <w:tcW w:w="567" w:type="dxa"/>
          </w:tcPr>
          <w:p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Ванисов В.В</w:t>
            </w:r>
          </w:p>
        </w:tc>
      </w:tr>
      <w:tr>
        <w:tc>
          <w:tcPr>
            <w:tcW w:w="567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Васильев Е.А.</w:t>
            </w:r>
          </w:p>
        </w:tc>
      </w:tr>
      <w:tr>
        <w:tc>
          <w:tcPr>
            <w:tcW w:w="567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Волощук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</w:tc>
      </w:tr>
      <w:tr>
        <w:tc>
          <w:tcPr>
            <w:tcW w:w="567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Гафаров Р.Р.</w:t>
            </w:r>
          </w:p>
        </w:tc>
      </w:tr>
      <w:tr>
        <w:tc>
          <w:tcPr>
            <w:tcW w:w="567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Дебус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</w:tc>
      </w:tr>
      <w:tr>
        <w:tc>
          <w:tcPr>
            <w:tcW w:w="567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Кульгавая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>
        <w:tc>
          <w:tcPr>
            <w:tcW w:w="567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Плут Н.В.</w:t>
            </w:r>
          </w:p>
        </w:tc>
      </w:tr>
      <w:tr>
        <w:tc>
          <w:tcPr>
            <w:tcW w:w="567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078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Рубцов А.В.</w:t>
            </w:r>
          </w:p>
        </w:tc>
      </w:tr>
      <w:tr>
        <w:tc>
          <w:tcPr>
            <w:tcW w:w="567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078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Толкачев П.П.</w:t>
            </w:r>
          </w:p>
        </w:tc>
      </w:tr>
      <w:tr>
        <w:tc>
          <w:tcPr>
            <w:tcW w:w="567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078" w:type="dxa"/>
          </w:tcPr>
          <w:p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Якушенко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Д.Ю.</w:t>
            </w:r>
          </w:p>
        </w:tc>
      </w:tr>
    </w:tbl>
    <w:p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абзаца второго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части 4 статьи 2 Закона Новосибирской области от 10.11.2017 № 216-ОЗ «</w:t>
      </w:r>
      <w:r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>
        <w:rPr>
          <w:rFonts w:ascii="Times New Roman" w:hAnsi="Times New Roman" w:cs="Times New Roman"/>
          <w:bCs/>
          <w:i/>
        </w:rPr>
        <w:t>а</w:t>
      </w:r>
      <w:r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>
        <w:rPr>
          <w:rFonts w:ascii="Times New Roman" w:hAnsi="Times New Roman" w:cs="Times New Roman"/>
          <w:bCs/>
          <w:i/>
        </w:rPr>
        <w:t>у</w:t>
      </w:r>
      <w:r>
        <w:rPr>
          <w:rFonts w:ascii="Times New Roman" w:hAnsi="Times New Roman" w:cs="Times New Roman"/>
          <w:bCs/>
          <w:i/>
        </w:rPr>
        <w:t>ниципальные должности, и о внесении изменений в Закон Новосибирской области «О муниципальной службе в Новосибирской области</w:t>
      </w:r>
      <w:r>
        <w:rPr>
          <w:rFonts w:ascii="Times New Roman" w:hAnsi="Times New Roman" w:cs="Times New Roman"/>
        </w:rPr>
        <w:t>» (далее – Закон № 216-ОЗ)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дений о доходах представляет на бумажном носителе уведомление по форме согласно приложению к Закону № 216-ОЗ, в случае, если указанным депутатом, а также его супругой (супругом) и несовершеннолетним р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ные должности, и иных лиц их доходам». 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VentoA8</cp:lastModifiedBy>
  <cp:revision>2</cp:revision>
  <cp:lastPrinted>2020-07-29T05:05:00Z</cp:lastPrinted>
  <dcterms:created xsi:type="dcterms:W3CDTF">2021-05-14T04:10:00Z</dcterms:created>
  <dcterms:modified xsi:type="dcterms:W3CDTF">2021-05-14T04:10:00Z</dcterms:modified>
</cp:coreProperties>
</file>