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a8"/>
        <w:shd w:val="clear" w:color="auto" w:fill="FFFFFF"/>
        <w:spacing w:before="0" w:beforeAutospacing="0" w:after="0" w:afterAutospacing="0" w:line="360" w:lineRule="atLeast"/>
        <w:jc w:val="center"/>
        <w:rPr>
          <w:rFonts w:ascii="open_sansregular" w:hAnsi="open_sansregular"/>
          <w:b/>
          <w:bCs/>
          <w:color w:val="000000"/>
          <w:sz w:val="27"/>
          <w:szCs w:val="27"/>
        </w:rPr>
      </w:pPr>
      <w:r>
        <w:rPr>
          <w:rStyle w:val="a9"/>
          <w:rFonts w:ascii="open_sansregular" w:hAnsi="open_sansregular"/>
          <w:b w:val="0"/>
          <w:color w:val="000000"/>
          <w:sz w:val="27"/>
          <w:szCs w:val="27"/>
        </w:rPr>
        <w:t>СОВЕТ ДЕПУТАТОВ</w:t>
      </w:r>
    </w:p>
    <w:p>
      <w:pPr>
        <w:pStyle w:val="a8"/>
        <w:shd w:val="clear" w:color="auto" w:fill="FFFFFF"/>
        <w:spacing w:before="0" w:beforeAutospacing="0" w:after="0" w:afterAutospacing="0" w:line="360" w:lineRule="atLeast"/>
        <w:jc w:val="center"/>
        <w:rPr>
          <w:rFonts w:ascii="open_sansregular" w:hAnsi="open_sansregular"/>
          <w:b/>
          <w:bCs/>
          <w:color w:val="000000"/>
          <w:sz w:val="27"/>
          <w:szCs w:val="27"/>
        </w:rPr>
      </w:pPr>
      <w:r>
        <w:rPr>
          <w:rStyle w:val="a9"/>
          <w:rFonts w:ascii="open_sansregular" w:hAnsi="open_sansregular"/>
          <w:b w:val="0"/>
          <w:color w:val="000000"/>
          <w:sz w:val="27"/>
          <w:szCs w:val="27"/>
        </w:rPr>
        <w:t>УБИНСКОГО СЕЛЬСОВЕТА</w:t>
      </w:r>
    </w:p>
    <w:p>
      <w:pPr>
        <w:pStyle w:val="a8"/>
        <w:shd w:val="clear" w:color="auto" w:fill="FFFFFF"/>
        <w:spacing w:before="0" w:beforeAutospacing="0" w:after="0" w:afterAutospacing="0" w:line="360" w:lineRule="atLeast"/>
        <w:jc w:val="center"/>
        <w:rPr>
          <w:rFonts w:ascii="open_sansregular" w:hAnsi="open_sansregular"/>
          <w:b/>
          <w:bCs/>
          <w:color w:val="000000"/>
          <w:sz w:val="27"/>
          <w:szCs w:val="27"/>
        </w:rPr>
      </w:pPr>
      <w:r>
        <w:rPr>
          <w:rStyle w:val="a9"/>
          <w:rFonts w:ascii="open_sansregular" w:hAnsi="open_sansregular"/>
          <w:b w:val="0"/>
          <w:color w:val="000000"/>
          <w:sz w:val="27"/>
          <w:szCs w:val="27"/>
        </w:rPr>
        <w:t>УБИНСКОГО РАЙОНА НОВОСИБИРСКОЙ ОБЛАСТИ</w:t>
      </w:r>
      <w:r>
        <w:rPr>
          <w:rStyle w:val="apple-converted-space"/>
          <w:rFonts w:ascii="open_sansregular" w:hAnsi="open_sansregular"/>
          <w:b/>
          <w:bCs/>
          <w:color w:val="000000"/>
          <w:sz w:val="27"/>
          <w:szCs w:val="27"/>
        </w:rPr>
        <w:t> </w:t>
      </w:r>
    </w:p>
    <w:p>
      <w:pPr>
        <w:pStyle w:val="a8"/>
        <w:shd w:val="clear" w:color="auto" w:fill="FFFFFF"/>
        <w:spacing w:before="0" w:beforeAutospacing="0" w:after="0" w:afterAutospacing="0" w:line="360" w:lineRule="atLeast"/>
        <w:jc w:val="center"/>
        <w:rPr>
          <w:rFonts w:ascii="open_sansregular" w:hAnsi="open_sansregular"/>
          <w:b/>
          <w:bCs/>
          <w:color w:val="000000"/>
          <w:sz w:val="27"/>
          <w:szCs w:val="27"/>
        </w:rPr>
      </w:pPr>
      <w:r>
        <w:rPr>
          <w:rFonts w:ascii="open_sansregular" w:hAnsi="open_sansregular"/>
          <w:bCs/>
          <w:color w:val="000000"/>
          <w:sz w:val="27"/>
          <w:szCs w:val="27"/>
        </w:rPr>
        <w:t>(пятого созыва)</w:t>
      </w:r>
    </w:p>
    <w:p>
      <w:pPr>
        <w:pStyle w:val="a8"/>
        <w:shd w:val="clear" w:color="auto" w:fill="FFFFFF"/>
        <w:spacing w:before="0" w:beforeAutospacing="0" w:after="0" w:afterAutospacing="0" w:line="360" w:lineRule="atLeast"/>
        <w:jc w:val="center"/>
        <w:rPr>
          <w:rFonts w:ascii="open_sansregular" w:hAnsi="open_sansregular"/>
          <w:b/>
          <w:bCs/>
          <w:color w:val="000000"/>
          <w:sz w:val="27"/>
          <w:szCs w:val="27"/>
        </w:rPr>
      </w:pPr>
    </w:p>
    <w:p>
      <w:pPr>
        <w:jc w:val="center"/>
        <w:rPr>
          <w:sz w:val="28"/>
        </w:rPr>
      </w:pPr>
      <w:r>
        <w:rPr>
          <w:sz w:val="28"/>
        </w:rPr>
        <w:t>РЕШЕНИЕ</w:t>
      </w:r>
    </w:p>
    <w:p>
      <w:pPr>
        <w:jc w:val="center"/>
        <w:rPr>
          <w:sz w:val="28"/>
        </w:rPr>
      </w:pPr>
      <w:r>
        <w:rPr>
          <w:sz w:val="28"/>
        </w:rPr>
        <w:t>очередной сорок четвертой сессии</w:t>
      </w:r>
    </w:p>
    <w:p>
      <w:pPr>
        <w:jc w:val="center"/>
        <w:rPr>
          <w:sz w:val="28"/>
        </w:rPr>
      </w:pPr>
    </w:p>
    <w:p>
      <w:pPr>
        <w:rPr>
          <w:sz w:val="28"/>
        </w:rPr>
      </w:pPr>
      <w:r>
        <w:rPr>
          <w:sz w:val="28"/>
        </w:rPr>
        <w:t>25.12.2019                                                                                                                    № 153</w:t>
      </w:r>
    </w:p>
    <w:p>
      <w:pPr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очередной сорок второй сессии Совета депутатов Убинского сельсовета  Убинского района Новосибирской области  пятого созыва от 25.09.2019 № 145 «Об определении налоговых ставок, порядка и сроков уплаты  земельного налога на территории Убинского сельсовета Убинского района Новосибирской области»</w:t>
      </w:r>
    </w:p>
    <w:p>
      <w:pPr>
        <w:jc w:val="center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 Основании Федерального закона от 29.09.2019 № 325-ФЗ «О внесении изменений в часть первую и вторую Налогового кодекса Российской Федерации (далее - Федеральный закон от 29.09.2019 № 325 –ФЗ), положения статей 387, 391, 392, 394, 396, 397 части второй Налогового кодекса Российской Федерации, руководствуясь Уставом Убинского сельсовета Убинского района Новосибирской области</w:t>
      </w:r>
    </w:p>
    <w:p>
      <w:pPr>
        <w:jc w:val="both"/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Совет депутатов Убинского сельсовета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Внести в решение очередной сорок второй сессии Совета депутатов Убинского сельсовета Убинского района Новосибирской области пятого созыва от 25.09.2019 № 145 «Об определении налоговых ставок, порядка и сроков уплаты земельного налога на территории Убинского сельсовета Убинского района Новосибирской области» следующее изменение: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1.1. Пункт 2.1 решения читать в новой редакции «2.1. Организации уплачивают авансовые платежи равными долями не позднее 30 апреля, 31 июля, 31 октября налогового периода.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1.2. Пункт 2.2 решения читать в новой редакции: «2.2.Сельхозтоваропроизводители уплачивают авансовые платежи не позднее 31 октября налогового периода в размере ¾ годовой суммы земельного налога и  в размере ¼ годовой суммы земельного налога не позднее 1 марта года, следующего за истекшим налоговым периодом.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1.3. Пункт 2.3 решения  исключить.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Внести в приложение «Ставки земельного налога» следующие изменения: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2.1. Пункт 2 приложения к решению сессии изложить в  новой редакции:</w:t>
      </w:r>
    </w:p>
    <w:p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94"/>
        <w:gridCol w:w="6318"/>
        <w:gridCol w:w="2659"/>
      </w:tblGrid>
      <w:tr>
        <w:tc>
          <w:tcPr>
            <w:tcW w:w="594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6318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земель и / или разрешенное использование земельного участка</w:t>
            </w:r>
          </w:p>
        </w:tc>
        <w:tc>
          <w:tcPr>
            <w:tcW w:w="2659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Налоговая ставка     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(</w:t>
            </w:r>
            <w:proofErr w:type="spellStart"/>
            <w:r>
              <w:rPr>
                <w:sz w:val="28"/>
                <w:szCs w:val="28"/>
              </w:rPr>
              <w:t>в%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>
        <w:tc>
          <w:tcPr>
            <w:tcW w:w="594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6318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Занятых жилищным фондом и объектами инженерной инфраструктуры жилищн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 коммунального комплекса) или  приобретенных                                 ( предоставленных) для жилищного строительства (за исключением земельных участков, приобретенных (предоставленных) индивидуального жилищного строительства, используемых в  предпринимательской деятельности).  </w:t>
            </w:r>
          </w:p>
        </w:tc>
        <w:tc>
          <w:tcPr>
            <w:tcW w:w="2659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0,3</w:t>
            </w:r>
          </w:p>
        </w:tc>
      </w:tr>
    </w:tbl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2.2.Пунккт 5 считать пунктом 6.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2.3.Дополнить новым пунктом 5 в следующей редакции:</w:t>
      </w:r>
    </w:p>
    <w:tbl>
      <w:tblPr>
        <w:tblStyle w:val="a3"/>
        <w:tblW w:w="0" w:type="auto"/>
        <w:tblLook w:val="04A0"/>
      </w:tblPr>
      <w:tblGrid>
        <w:gridCol w:w="594"/>
        <w:gridCol w:w="6318"/>
        <w:gridCol w:w="2659"/>
      </w:tblGrid>
      <w:tr>
        <w:tc>
          <w:tcPr>
            <w:tcW w:w="594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6318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земель и / или разрешенное использование земельного участка</w:t>
            </w:r>
          </w:p>
        </w:tc>
        <w:tc>
          <w:tcPr>
            <w:tcW w:w="2659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Налоговая ставка     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(</w:t>
            </w:r>
            <w:proofErr w:type="spellStart"/>
            <w:r>
              <w:rPr>
                <w:sz w:val="28"/>
                <w:szCs w:val="28"/>
              </w:rPr>
              <w:t>в%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>
        <w:tc>
          <w:tcPr>
            <w:tcW w:w="594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318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Ограниченных в обороте в соответствии с законодательством Российской Федерации предоставленных для обеспечения обороны, безопасности и таможенных нужд</w:t>
            </w:r>
          </w:p>
        </w:tc>
        <w:tc>
          <w:tcPr>
            <w:tcW w:w="2659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0,3</w:t>
            </w:r>
          </w:p>
        </w:tc>
      </w:tr>
    </w:tbl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 </w:t>
      </w:r>
      <w:proofErr w:type="gramStart"/>
      <w:r>
        <w:rPr>
          <w:sz w:val="28"/>
          <w:szCs w:val="28"/>
        </w:rPr>
        <w:t>Решение очередной сорок третьей сессии Совета депутатов Убинского сельсовета пятого созыва от 31.10.2019  № 150 «О внесении изменений в решение очередной сорок второй сессии Совета депутатов Убинского сельсовета Убинского района Новосибирской области пятого созыва от 25.09.2019 № 145 «Об определении налоговых ставок, порядка и сроков уплаты земельного налога на территории Убинского сельсовета Убинского района Новосибирской области» признать утратившим силу</w:t>
      </w:r>
      <w:proofErr w:type="gramEnd"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Решение направить Главе Убинского сельсовета в десятидневный срок для подписания и опубликования в периодическом печатном издании «Вести Убинского сельсовета» и размещению на официальном сайте администрации Убинского сельсовета Убинского района Новосибирской области.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 Решение вступает в силу со дня опубликования.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Глава Убинского сельсовета                               Председатель Совета депутатов</w:t>
      </w:r>
    </w:p>
    <w:p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Убинского района                                                Убинского сельсовета</w:t>
      </w:r>
    </w:p>
    <w:p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Новосибирской области                                      Убинского района </w:t>
      </w:r>
    </w:p>
    <w:p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                                                                          Новосибирской области</w:t>
      </w:r>
    </w:p>
    <w:p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_______________ В.А.Бояркин                          ______________А.В. Рубцов</w:t>
      </w:r>
    </w:p>
    <w:p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«25» декабря 2019 года                                       «25» декабря 2019 года</w:t>
      </w: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  <w:r>
        <w:rPr>
          <w:sz w:val="28"/>
          <w:szCs w:val="28"/>
        </w:rPr>
        <w:lastRenderedPageBreak/>
        <w:t>с. Убинское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ул. Майская, 5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«25» декабря 2019 г.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№ 25</w:t>
      </w: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rPr>
          <w:spacing w:val="-1"/>
          <w:sz w:val="28"/>
          <w:szCs w:val="28"/>
        </w:rPr>
      </w:pPr>
    </w:p>
    <w:p>
      <w:pPr>
        <w:jc w:val="right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 xml:space="preserve">Приложение к решению </w:t>
      </w:r>
    </w:p>
    <w:p>
      <w:pPr>
        <w:jc w:val="right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очередной сорок четвертой сессии</w:t>
      </w:r>
    </w:p>
    <w:p>
      <w:pPr>
        <w:jc w:val="right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Совета депутатов Убинского сельсовета</w:t>
      </w:r>
    </w:p>
    <w:p>
      <w:pPr>
        <w:jc w:val="right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Убинского района Новосибирской области</w:t>
      </w:r>
    </w:p>
    <w:p>
      <w:pPr>
        <w:jc w:val="right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пятого созыва</w:t>
      </w:r>
    </w:p>
    <w:p>
      <w:pPr>
        <w:jc w:val="right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от 25.12.2019 № 153</w:t>
      </w:r>
    </w:p>
    <w:p>
      <w:pPr>
        <w:jc w:val="right"/>
        <w:rPr>
          <w:spacing w:val="-1"/>
          <w:sz w:val="28"/>
          <w:szCs w:val="28"/>
        </w:rPr>
      </w:pPr>
    </w:p>
    <w:p>
      <w:pPr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СТАВКИ  ЗЕМЕЛЬНОГО  НАЛОГА</w:t>
      </w:r>
    </w:p>
    <w:p>
      <w:pPr>
        <w:jc w:val="center"/>
        <w:rPr>
          <w:spacing w:val="-1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7088"/>
        <w:gridCol w:w="1666"/>
      </w:tblGrid>
      <w:tr>
        <w:tc>
          <w:tcPr>
            <w:tcW w:w="817" w:type="dxa"/>
          </w:tcPr>
          <w:p>
            <w:pPr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№</w:t>
            </w:r>
          </w:p>
        </w:tc>
        <w:tc>
          <w:tcPr>
            <w:tcW w:w="7088" w:type="dxa"/>
          </w:tcPr>
          <w:p>
            <w:pPr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Категория земель и/или разрешенное использование земельного участка</w:t>
            </w:r>
          </w:p>
        </w:tc>
        <w:tc>
          <w:tcPr>
            <w:tcW w:w="1666" w:type="dxa"/>
          </w:tcPr>
          <w:p>
            <w:pPr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Налоговая ставка (</w:t>
            </w:r>
            <w:proofErr w:type="gramStart"/>
            <w:r>
              <w:rPr>
                <w:spacing w:val="-1"/>
                <w:sz w:val="28"/>
                <w:szCs w:val="28"/>
              </w:rPr>
              <w:t>в</w:t>
            </w:r>
            <w:proofErr w:type="gramEnd"/>
            <w:r>
              <w:rPr>
                <w:spacing w:val="-1"/>
                <w:sz w:val="28"/>
                <w:szCs w:val="28"/>
              </w:rPr>
              <w:t xml:space="preserve"> %)</w:t>
            </w:r>
          </w:p>
        </w:tc>
      </w:tr>
      <w:tr>
        <w:tc>
          <w:tcPr>
            <w:tcW w:w="817" w:type="dxa"/>
          </w:tcPr>
          <w:p>
            <w:pPr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1.</w:t>
            </w:r>
          </w:p>
        </w:tc>
        <w:tc>
          <w:tcPr>
            <w:tcW w:w="7088" w:type="dxa"/>
          </w:tcPr>
          <w:p>
            <w:pPr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использования в поселениях и  используемых для сельскохозяйственного производства</w:t>
            </w:r>
          </w:p>
        </w:tc>
        <w:tc>
          <w:tcPr>
            <w:tcW w:w="1666" w:type="dxa"/>
          </w:tcPr>
          <w:p>
            <w:pPr>
              <w:jc w:val="center"/>
              <w:rPr>
                <w:spacing w:val="-1"/>
                <w:sz w:val="28"/>
                <w:szCs w:val="28"/>
              </w:rPr>
            </w:pPr>
          </w:p>
          <w:p>
            <w:pPr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0,3</w:t>
            </w:r>
          </w:p>
        </w:tc>
      </w:tr>
      <w:tr>
        <w:tc>
          <w:tcPr>
            <w:tcW w:w="817" w:type="dxa"/>
          </w:tcPr>
          <w:p>
            <w:pPr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2.</w:t>
            </w:r>
          </w:p>
        </w:tc>
        <w:tc>
          <w:tcPr>
            <w:tcW w:w="7088" w:type="dxa"/>
          </w:tcPr>
          <w:p>
            <w:pPr>
              <w:jc w:val="center"/>
              <w:rPr>
                <w:spacing w:val="-1"/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Занятых жилищным фондом и объектами инженерной инфраструктуры жилищн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 коммунального комплекса) или  приобретенных ( предоставленных) для жилищного строительства (за исключением земельных участков, приобретенных (предоставленных) индивидуального жилищного строительства, используемых в  предпринимательской деятельности).  </w:t>
            </w:r>
          </w:p>
        </w:tc>
        <w:tc>
          <w:tcPr>
            <w:tcW w:w="1666" w:type="dxa"/>
          </w:tcPr>
          <w:p>
            <w:pPr>
              <w:jc w:val="center"/>
              <w:rPr>
                <w:spacing w:val="-1"/>
                <w:sz w:val="28"/>
                <w:szCs w:val="28"/>
              </w:rPr>
            </w:pPr>
          </w:p>
          <w:p>
            <w:pPr>
              <w:jc w:val="center"/>
              <w:rPr>
                <w:spacing w:val="-1"/>
                <w:sz w:val="28"/>
                <w:szCs w:val="28"/>
              </w:rPr>
            </w:pPr>
          </w:p>
          <w:p>
            <w:pPr>
              <w:jc w:val="center"/>
              <w:rPr>
                <w:spacing w:val="-1"/>
                <w:sz w:val="28"/>
                <w:szCs w:val="28"/>
              </w:rPr>
            </w:pPr>
          </w:p>
          <w:p>
            <w:pPr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0,3</w:t>
            </w:r>
          </w:p>
        </w:tc>
      </w:tr>
      <w:tr>
        <w:tc>
          <w:tcPr>
            <w:tcW w:w="817" w:type="dxa"/>
          </w:tcPr>
          <w:p>
            <w:pPr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3.</w:t>
            </w:r>
          </w:p>
        </w:tc>
        <w:tc>
          <w:tcPr>
            <w:tcW w:w="7088" w:type="dxa"/>
          </w:tcPr>
          <w:p>
            <w:pPr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 предусмотренных Федеральным законом от 29 июля 2017 года № 217-ФЗ «О ведении гражданами садоводства и  огородничества для собственных нужд и о  внесении изменений в отдельные законодательные акты Российской Федерации»</w:t>
            </w:r>
          </w:p>
        </w:tc>
        <w:tc>
          <w:tcPr>
            <w:tcW w:w="1666" w:type="dxa"/>
          </w:tcPr>
          <w:p>
            <w:pPr>
              <w:jc w:val="center"/>
              <w:rPr>
                <w:spacing w:val="-1"/>
                <w:sz w:val="28"/>
                <w:szCs w:val="28"/>
              </w:rPr>
            </w:pPr>
          </w:p>
          <w:p>
            <w:pPr>
              <w:jc w:val="center"/>
              <w:rPr>
                <w:spacing w:val="-1"/>
                <w:sz w:val="28"/>
                <w:szCs w:val="28"/>
              </w:rPr>
            </w:pPr>
          </w:p>
          <w:p>
            <w:pPr>
              <w:jc w:val="center"/>
              <w:rPr>
                <w:spacing w:val="-1"/>
                <w:sz w:val="28"/>
                <w:szCs w:val="28"/>
              </w:rPr>
            </w:pPr>
          </w:p>
          <w:p>
            <w:pPr>
              <w:jc w:val="center"/>
              <w:rPr>
                <w:spacing w:val="-1"/>
                <w:sz w:val="28"/>
                <w:szCs w:val="28"/>
              </w:rPr>
            </w:pPr>
          </w:p>
          <w:p>
            <w:pPr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0,3</w:t>
            </w:r>
          </w:p>
        </w:tc>
      </w:tr>
      <w:tr>
        <w:tc>
          <w:tcPr>
            <w:tcW w:w="817" w:type="dxa"/>
          </w:tcPr>
          <w:p>
            <w:pPr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4.</w:t>
            </w:r>
          </w:p>
        </w:tc>
        <w:tc>
          <w:tcPr>
            <w:tcW w:w="7088" w:type="dxa"/>
          </w:tcPr>
          <w:p>
            <w:pPr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Земельные участки, предназначенные для размещения объектов образования, здравоохранения, науки и социального обеспечения, физической культуры, искусства, религии, ветеринарии.</w:t>
            </w:r>
          </w:p>
        </w:tc>
        <w:tc>
          <w:tcPr>
            <w:tcW w:w="1666" w:type="dxa"/>
          </w:tcPr>
          <w:p>
            <w:pPr>
              <w:jc w:val="center"/>
              <w:rPr>
                <w:spacing w:val="-1"/>
                <w:sz w:val="28"/>
                <w:szCs w:val="28"/>
              </w:rPr>
            </w:pPr>
          </w:p>
          <w:p>
            <w:pPr>
              <w:jc w:val="center"/>
              <w:rPr>
                <w:spacing w:val="-1"/>
                <w:sz w:val="28"/>
                <w:szCs w:val="28"/>
              </w:rPr>
            </w:pPr>
          </w:p>
          <w:p>
            <w:pPr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0,3</w:t>
            </w:r>
          </w:p>
          <w:p>
            <w:pPr>
              <w:rPr>
                <w:spacing w:val="-1"/>
                <w:sz w:val="28"/>
                <w:szCs w:val="28"/>
              </w:rPr>
            </w:pPr>
          </w:p>
        </w:tc>
      </w:tr>
      <w:tr>
        <w:tc>
          <w:tcPr>
            <w:tcW w:w="817" w:type="dxa"/>
          </w:tcPr>
          <w:p>
            <w:pPr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5.</w:t>
            </w:r>
          </w:p>
        </w:tc>
        <w:tc>
          <w:tcPr>
            <w:tcW w:w="7088" w:type="dxa"/>
          </w:tcPr>
          <w:p>
            <w:pPr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Ограниченных в обороте в соответствии с законодательством Российской Федерации предоставленных для обеспечения обороны, безопасности и таможенных нужд</w:t>
            </w:r>
          </w:p>
        </w:tc>
        <w:tc>
          <w:tcPr>
            <w:tcW w:w="1666" w:type="dxa"/>
          </w:tcPr>
          <w:p>
            <w:pPr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0,3</w:t>
            </w:r>
          </w:p>
        </w:tc>
      </w:tr>
      <w:tr>
        <w:tc>
          <w:tcPr>
            <w:tcW w:w="817" w:type="dxa"/>
          </w:tcPr>
          <w:p>
            <w:pPr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6.</w:t>
            </w:r>
          </w:p>
        </w:tc>
        <w:tc>
          <w:tcPr>
            <w:tcW w:w="7088" w:type="dxa"/>
          </w:tcPr>
          <w:p>
            <w:pPr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Прочие земельные участки</w:t>
            </w:r>
          </w:p>
        </w:tc>
        <w:tc>
          <w:tcPr>
            <w:tcW w:w="1666" w:type="dxa"/>
          </w:tcPr>
          <w:p>
            <w:pPr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1,5</w:t>
            </w:r>
          </w:p>
        </w:tc>
      </w:tr>
    </w:tbl>
    <w:p>
      <w:pPr>
        <w:rPr>
          <w:spacing w:val="-1"/>
          <w:sz w:val="28"/>
          <w:szCs w:val="28"/>
        </w:rPr>
      </w:pPr>
    </w:p>
    <w:sectPr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_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styleId="a8">
    <w:name w:val="Normal (Web)"/>
    <w:basedOn w:val="a"/>
    <w:pPr>
      <w:spacing w:before="100" w:beforeAutospacing="1" w:after="100" w:afterAutospacing="1"/>
    </w:pPr>
  </w:style>
  <w:style w:type="character" w:styleId="a9">
    <w:name w:val="Strong"/>
    <w:basedOn w:val="a0"/>
    <w:qFormat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VentoA8</dc:creator>
  <cp:lastModifiedBy>VentoA8</cp:lastModifiedBy>
  <cp:revision>18</cp:revision>
  <cp:lastPrinted>2019-11-26T02:53:00Z</cp:lastPrinted>
  <dcterms:created xsi:type="dcterms:W3CDTF">2019-11-25T09:56:00Z</dcterms:created>
  <dcterms:modified xsi:type="dcterms:W3CDTF">2019-12-26T01:23:00Z</dcterms:modified>
</cp:coreProperties>
</file>